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71" w:rsidRPr="00654671" w:rsidRDefault="00654671" w:rsidP="00654671">
      <w:pPr>
        <w:pStyle w:val="STSectNum"/>
      </w:pPr>
      <w:bookmarkStart w:id="0" w:name="_Toc497802163"/>
      <w:bookmarkStart w:id="1" w:name="_Toc71824592"/>
      <w:bookmarkStart w:id="2" w:name="_Toc71826672"/>
      <w:bookmarkStart w:id="3" w:name="_Toc72033847"/>
      <w:bookmarkStart w:id="4" w:name="_Toc72034091"/>
      <w:bookmarkStart w:id="5" w:name="_Toc94447656"/>
      <w:r w:rsidRPr="00654671">
        <w:t>ATTACHMENT B</w:t>
      </w:r>
    </w:p>
    <w:bookmarkEnd w:id="0"/>
    <w:bookmarkEnd w:id="1"/>
    <w:bookmarkEnd w:id="2"/>
    <w:bookmarkEnd w:id="3"/>
    <w:bookmarkEnd w:id="4"/>
    <w:bookmarkEnd w:id="5"/>
    <w:p w:rsidR="00654671" w:rsidRPr="00654671" w:rsidRDefault="00654671" w:rsidP="00654671">
      <w:pPr>
        <w:pStyle w:val="STSectTitle"/>
      </w:pPr>
      <w:r w:rsidRPr="00654671">
        <w:t>Response Questionnaire</w:t>
      </w: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</w:p>
    <w:p w:rsidR="00654671" w:rsidRPr="00654671" w:rsidRDefault="00654671" w:rsidP="00654671">
      <w:pPr>
        <w:rPr>
          <w:rFonts w:ascii="Times New Roman" w:hAnsi="Times New Roman" w:cs="Times New Roman"/>
        </w:rPr>
      </w:pP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t xml:space="preserve">Vendor Response Questionnaire </w:t>
      </w: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t>for</w:t>
      </w: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t xml:space="preserve">Primary Hydrogen Sulfide Treatment System </w:t>
      </w: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</w:p>
    <w:p w:rsidR="00654671" w:rsidRPr="00654671" w:rsidRDefault="00654671" w:rsidP="00654671">
      <w:pPr>
        <w:pStyle w:val="Title"/>
        <w:jc w:val="center"/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t>Dane County Renewable Natural Gas Plant</w:t>
      </w:r>
    </w:p>
    <w:p w:rsidR="0096409A" w:rsidRPr="00654671" w:rsidRDefault="0096409A">
      <w:pPr>
        <w:rPr>
          <w:rFonts w:ascii="Times New Roman" w:hAnsi="Times New Roman" w:cs="Times New Roman"/>
        </w:rPr>
      </w:pPr>
    </w:p>
    <w:p w:rsidR="00D6658A" w:rsidRPr="00654671" w:rsidRDefault="00D6658A">
      <w:pPr>
        <w:rPr>
          <w:rFonts w:ascii="Times New Roman" w:hAnsi="Times New Roman" w:cs="Times New Roman"/>
        </w:rPr>
      </w:pPr>
    </w:p>
    <w:p w:rsidR="00D6658A" w:rsidRPr="00654671" w:rsidRDefault="00D6658A">
      <w:pPr>
        <w:rPr>
          <w:rFonts w:ascii="Times New Roman" w:hAnsi="Times New Roman" w:cs="Times New Roman"/>
        </w:rPr>
      </w:pPr>
    </w:p>
    <w:p w:rsidR="00D6658A" w:rsidRPr="00654671" w:rsidRDefault="00D6658A">
      <w:pPr>
        <w:rPr>
          <w:rFonts w:ascii="Times New Roman" w:hAnsi="Times New Roman" w:cs="Times New Roman"/>
        </w:rPr>
      </w:pPr>
    </w:p>
    <w:p w:rsidR="00D6658A" w:rsidRPr="00654671" w:rsidRDefault="00D6658A">
      <w:pPr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br w:type="page"/>
      </w:r>
    </w:p>
    <w:p w:rsidR="00D6658A" w:rsidRPr="002C2E51" w:rsidRDefault="00654671">
      <w:pPr>
        <w:rPr>
          <w:rFonts w:ascii="Times New Roman" w:hAnsi="Times New Roman" w:cs="Times New Roman"/>
          <w:b/>
          <w:sz w:val="28"/>
        </w:rPr>
      </w:pPr>
      <w:r w:rsidRPr="002C2E51">
        <w:rPr>
          <w:rFonts w:ascii="Times New Roman" w:hAnsi="Times New Roman" w:cs="Times New Roman"/>
          <w:b/>
          <w:sz w:val="28"/>
        </w:rPr>
        <w:lastRenderedPageBreak/>
        <w:t>Instructions:</w:t>
      </w:r>
    </w:p>
    <w:p w:rsidR="00654671" w:rsidRPr="00654671" w:rsidRDefault="00654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 shall complete Attachment B – Re</w:t>
      </w:r>
      <w:r w:rsidR="002C2E51">
        <w:rPr>
          <w:rFonts w:ascii="Times New Roman" w:hAnsi="Times New Roman" w:cs="Times New Roman"/>
        </w:rPr>
        <w:t>sponse Questionnaire completely and include as attachment to submitted proposal</w:t>
      </w:r>
      <w:r w:rsidR="00957473">
        <w:rPr>
          <w:rFonts w:ascii="Times New Roman" w:hAnsi="Times New Roman" w:cs="Times New Roman"/>
        </w:rPr>
        <w:t xml:space="preserve">.  Additional notes or clarifications should be included in last section.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5"/>
        <w:gridCol w:w="915"/>
      </w:tblGrid>
      <w:tr w:rsidR="00654671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654671" w:rsidRPr="00654671" w:rsidRDefault="00654671" w:rsidP="00D6658A">
            <w:pPr>
              <w:spacing w:after="0" w:line="247" w:lineRule="exact"/>
              <w:ind w:left="180" w:right="-20"/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  <w:t>Question</w:t>
            </w:r>
          </w:p>
        </w:tc>
        <w:tc>
          <w:tcPr>
            <w:tcW w:w="915" w:type="dxa"/>
            <w:vAlign w:val="center"/>
          </w:tcPr>
          <w:p w:rsidR="00654671" w:rsidRPr="00654671" w:rsidRDefault="00654671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  <w:t>Y/N</w:t>
            </w:r>
          </w:p>
        </w:tc>
      </w:tr>
      <w:tr w:rsidR="00D6658A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  <w:hideMark/>
          </w:tcPr>
          <w:p w:rsidR="00D6658A" w:rsidRPr="00654671" w:rsidRDefault="00D6658A" w:rsidP="00D6658A">
            <w:pPr>
              <w:spacing w:after="0" w:line="247" w:lineRule="exact"/>
              <w:ind w:left="180" w:right="-20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  <w:t>Is proposal complete with all items specified in Section 5.3 of RFP?</w:t>
            </w:r>
          </w:p>
        </w:tc>
        <w:tc>
          <w:tcPr>
            <w:tcW w:w="915" w:type="dxa"/>
            <w:vAlign w:val="center"/>
          </w:tcPr>
          <w:p w:rsidR="00D6658A" w:rsidRPr="00654671" w:rsidRDefault="00D6658A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D6658A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D6658A" w:rsidRPr="00654671" w:rsidRDefault="00D6658A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Are there any exceptions to Appendix A – Technical Specifications?</w:t>
            </w:r>
          </w:p>
        </w:tc>
        <w:tc>
          <w:tcPr>
            <w:tcW w:w="915" w:type="dxa"/>
            <w:vAlign w:val="center"/>
          </w:tcPr>
          <w:p w:rsidR="00D6658A" w:rsidRPr="00654671" w:rsidRDefault="00D6658A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D6658A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D6658A" w:rsidRPr="00654671" w:rsidRDefault="00D6658A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Are there any exceptions to remainder of RFP including sample contract?</w:t>
            </w:r>
          </w:p>
        </w:tc>
        <w:tc>
          <w:tcPr>
            <w:tcW w:w="915" w:type="dxa"/>
            <w:vAlign w:val="center"/>
          </w:tcPr>
          <w:p w:rsidR="00D6658A" w:rsidRPr="00654671" w:rsidRDefault="00D6658A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D6658A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D6658A" w:rsidRPr="00654671" w:rsidRDefault="00D6658A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Does proposed system require proprietary chemical or biological inputs to operate normally? </w:t>
            </w:r>
          </w:p>
          <w:p w:rsidR="00D6658A" w:rsidRPr="00654671" w:rsidRDefault="00D6658A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D6658A" w:rsidRPr="00654671" w:rsidRDefault="00D6658A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CA50C4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CA50C4" w:rsidRPr="00654671" w:rsidRDefault="00CA50C4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Is beneficial reuse of waste products </w:t>
            </w:r>
            <w:r w:rsidR="00845817"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possible and described in proposal?</w:t>
            </w:r>
          </w:p>
        </w:tc>
        <w:tc>
          <w:tcPr>
            <w:tcW w:w="915" w:type="dxa"/>
            <w:vAlign w:val="center"/>
          </w:tcPr>
          <w:p w:rsidR="00CA50C4" w:rsidRPr="00654671" w:rsidRDefault="00CA50C4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9228F7" w:rsidRPr="00654671" w:rsidTr="00D6658A">
        <w:trPr>
          <w:trHeight w:hRule="exact" w:val="576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9228F7" w:rsidRPr="00654671" w:rsidRDefault="009228F7" w:rsidP="00D6658A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Is a </w:t>
            </w:r>
            <w:r w:rsidR="00654671"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system </w:t>
            </w: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performance guarantee included in proposal?</w:t>
            </w:r>
          </w:p>
        </w:tc>
        <w:tc>
          <w:tcPr>
            <w:tcW w:w="915" w:type="dxa"/>
            <w:vAlign w:val="center"/>
          </w:tcPr>
          <w:p w:rsidR="009228F7" w:rsidRPr="00654671" w:rsidRDefault="009228F7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D6658A" w:rsidRPr="00654671" w:rsidTr="005F7D36">
        <w:trPr>
          <w:trHeight w:hRule="exact" w:val="4330"/>
          <w:jc w:val="center"/>
        </w:trPr>
        <w:tc>
          <w:tcPr>
            <w:tcW w:w="7725" w:type="dxa"/>
            <w:shd w:val="clear" w:color="auto" w:fill="EDEDED" w:themeFill="accent3" w:themeFillTint="33"/>
            <w:vAlign w:val="center"/>
          </w:tcPr>
          <w:p w:rsidR="00D6658A" w:rsidRPr="00654671" w:rsidRDefault="00DD6E56" w:rsidP="00793DAD">
            <w:pPr>
              <w:spacing w:before="1" w:after="0" w:line="240" w:lineRule="auto"/>
              <w:ind w:left="180"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Have all the following questions been answered in the response:</w:t>
            </w:r>
          </w:p>
          <w:p w:rsidR="00DD6E56" w:rsidRPr="00654671" w:rsidRDefault="00CA50C4" w:rsidP="00CA50C4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What is the makeup and composition of waste byproduct?</w:t>
            </w:r>
          </w:p>
          <w:p w:rsidR="000775BA" w:rsidRPr="00654671" w:rsidRDefault="00B524C8" w:rsidP="000775BA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How is waste byproduct stored, handled, and removed?</w:t>
            </w:r>
          </w:p>
          <w:p w:rsidR="000775BA" w:rsidRPr="00654671" w:rsidRDefault="000775BA" w:rsidP="000775BA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Do additives or inputs prevent beneficial reuse of waste byproduct?</w:t>
            </w:r>
          </w:p>
          <w:p w:rsidR="00CA50C4" w:rsidRPr="00654671" w:rsidRDefault="001B39F3" w:rsidP="00CA50C4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What is the </w:t>
            </w:r>
            <w:r w:rsidR="00B524C8"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lowest </w:t>
            </w: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possible c</w:t>
            </w:r>
            <w:r w:rsidR="00B524C8"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apacity turndown?</w:t>
            </w:r>
          </w:p>
          <w:p w:rsidR="001B39F3" w:rsidRPr="00654671" w:rsidRDefault="001B39F3" w:rsidP="00CA50C4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What </w:t>
            </w:r>
            <w:r w:rsidR="00B524C8"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is the life expectancy of the system?</w:t>
            </w:r>
          </w:p>
          <w:p w:rsidR="00B524C8" w:rsidRPr="00654671" w:rsidRDefault="00B524C8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What are the physical dimensions of system skids or panels?</w:t>
            </w:r>
          </w:p>
          <w:p w:rsidR="00F129DA" w:rsidRPr="00654671" w:rsidRDefault="00F129DA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What ongoing support or operating assistance is available?</w:t>
            </w:r>
          </w:p>
          <w:p w:rsidR="00845817" w:rsidRPr="00654671" w:rsidRDefault="00845817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Are key components or systems sourced from outside North America?</w:t>
            </w:r>
          </w:p>
          <w:p w:rsidR="00845817" w:rsidRPr="00654671" w:rsidRDefault="00845817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Are there known risks to delivery from key components or systems?</w:t>
            </w:r>
          </w:p>
          <w:p w:rsidR="00845817" w:rsidRPr="00654671" w:rsidRDefault="000775BA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 xml:space="preserve">Are special training, skills, or certifications required to operate and service Equipment? </w:t>
            </w:r>
          </w:p>
          <w:p w:rsidR="005F7D36" w:rsidRPr="00654671" w:rsidRDefault="005F7D36" w:rsidP="00B524C8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pacing w:val="3"/>
                <w:szCs w:val="20"/>
              </w:rPr>
              <w:t>What are the weekly, monthly, quarterly, and annual maintenance schedule for the first three years of operation?</w:t>
            </w:r>
          </w:p>
          <w:p w:rsidR="00B524C8" w:rsidRPr="00654671" w:rsidRDefault="00B524C8" w:rsidP="00B524C8">
            <w:pPr>
              <w:spacing w:before="1" w:after="0" w:line="240" w:lineRule="auto"/>
              <w:ind w:right="-20"/>
              <w:rPr>
                <w:rFonts w:ascii="Times New Roman" w:eastAsia="Arial" w:hAnsi="Times New Roman" w:cs="Times New Roman"/>
                <w:spacing w:val="3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D6658A" w:rsidRPr="00654671" w:rsidRDefault="00D6658A" w:rsidP="00DD6E56">
            <w:pPr>
              <w:keepNext/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</w:tbl>
    <w:p w:rsidR="00D6658A" w:rsidRDefault="00D6658A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2C2E51" w:rsidRDefault="002C2E51">
      <w:pPr>
        <w:rPr>
          <w:rFonts w:ascii="Times New Roman" w:hAnsi="Times New Roman" w:cs="Times New Roman"/>
        </w:rPr>
      </w:pPr>
    </w:p>
    <w:p w:rsidR="00D6658A" w:rsidRPr="002C2E51" w:rsidRDefault="00793DAD">
      <w:pPr>
        <w:rPr>
          <w:rFonts w:ascii="Times New Roman" w:hAnsi="Times New Roman" w:cs="Times New Roman"/>
          <w:b/>
          <w:sz w:val="28"/>
        </w:rPr>
      </w:pPr>
      <w:r w:rsidRPr="002C2E51">
        <w:rPr>
          <w:rFonts w:ascii="Times New Roman" w:hAnsi="Times New Roman" w:cs="Times New Roman"/>
          <w:b/>
          <w:sz w:val="28"/>
        </w:rPr>
        <w:lastRenderedPageBreak/>
        <w:t xml:space="preserve">Operating Questions </w:t>
      </w:r>
    </w:p>
    <w:p w:rsidR="00793DAD" w:rsidRPr="00654671" w:rsidRDefault="00793DAD">
      <w:pPr>
        <w:rPr>
          <w:rFonts w:ascii="Times New Roman" w:hAnsi="Times New Roman" w:cs="Times New Roman"/>
        </w:rPr>
      </w:pPr>
      <w:r w:rsidRPr="00654671">
        <w:rPr>
          <w:rFonts w:ascii="Times New Roman" w:hAnsi="Times New Roman" w:cs="Times New Roman"/>
        </w:rPr>
        <w:t>Questio</w:t>
      </w:r>
      <w:r w:rsidR="00DD6E56" w:rsidRPr="00654671">
        <w:rPr>
          <w:rFonts w:ascii="Times New Roman" w:hAnsi="Times New Roman" w:cs="Times New Roman"/>
        </w:rPr>
        <w:t>ns below shall utilize Nominal C</w:t>
      </w:r>
      <w:r w:rsidRPr="00654671">
        <w:rPr>
          <w:rFonts w:ascii="Times New Roman" w:hAnsi="Times New Roman" w:cs="Times New Roman"/>
        </w:rPr>
        <w:t xml:space="preserve">onditions </w:t>
      </w:r>
      <w:r w:rsidR="00DD6E56" w:rsidRPr="00654671">
        <w:rPr>
          <w:rFonts w:ascii="Times New Roman" w:hAnsi="Times New Roman" w:cs="Times New Roman"/>
        </w:rPr>
        <w:t xml:space="preserve">listed in Appendix A – Technical Specifications, Table 1; assuming continuous </w:t>
      </w:r>
      <w:r w:rsidR="00B524C8" w:rsidRPr="00654671">
        <w:rPr>
          <w:rFonts w:ascii="Times New Roman" w:hAnsi="Times New Roman" w:cs="Times New Roman"/>
        </w:rPr>
        <w:t xml:space="preserve">annual </w:t>
      </w:r>
      <w:r w:rsidR="00F129DA" w:rsidRPr="00654671">
        <w:rPr>
          <w:rFonts w:ascii="Times New Roman" w:hAnsi="Times New Roman" w:cs="Times New Roman"/>
        </w:rPr>
        <w:t>operation</w:t>
      </w:r>
      <w:r w:rsidR="00B524C8" w:rsidRPr="00654671">
        <w:rPr>
          <w:rFonts w:ascii="Times New Roman" w:hAnsi="Times New Roman" w:cs="Times New Roman"/>
        </w:rPr>
        <w:t>.</w:t>
      </w:r>
      <w:r w:rsidR="001B39F3" w:rsidRPr="00654671">
        <w:rPr>
          <w:rFonts w:ascii="Times New Roman" w:hAnsi="Times New Roman" w:cs="Times New Roman"/>
        </w:rPr>
        <w:t xml:space="preserve"> </w:t>
      </w:r>
      <w:r w:rsidR="00F129DA" w:rsidRPr="00654671">
        <w:rPr>
          <w:rFonts w:ascii="Times New Roman" w:hAnsi="Times New Roman" w:cs="Times New Roman"/>
        </w:rPr>
        <w:t>Information presented elsewhere in Proposal should be reproduced here.</w:t>
      </w:r>
      <w:r w:rsidR="001B39F3" w:rsidRPr="00654671">
        <w:rPr>
          <w:rFonts w:ascii="Times New Roman" w:hAnsi="Times New Roman" w:cs="Times New Roman"/>
        </w:rPr>
        <w:t xml:space="preserve"> </w:t>
      </w:r>
      <w:r w:rsidR="00F129DA" w:rsidRPr="00654671">
        <w:rPr>
          <w:rFonts w:ascii="Times New Roman" w:hAnsi="Times New Roman" w:cs="Times New Roman"/>
        </w:rPr>
        <w:t xml:space="preserve">All answers below are expected to best estimate or expectation intended for Vendor selection. </w:t>
      </w:r>
      <w:r w:rsidR="001B39F3" w:rsidRPr="00654671">
        <w:rPr>
          <w:rFonts w:ascii="Times New Roman" w:hAnsi="Times New Roman" w:cs="Times New Roman"/>
        </w:rPr>
        <w:t xml:space="preserve">Any </w:t>
      </w:r>
      <w:r w:rsidR="002C2E51">
        <w:rPr>
          <w:rFonts w:ascii="Times New Roman" w:hAnsi="Times New Roman" w:cs="Times New Roman"/>
        </w:rPr>
        <w:t xml:space="preserve">system </w:t>
      </w:r>
      <w:r w:rsidR="001B39F3" w:rsidRPr="00654671">
        <w:rPr>
          <w:rFonts w:ascii="Times New Roman" w:hAnsi="Times New Roman" w:cs="Times New Roman"/>
        </w:rPr>
        <w:t xml:space="preserve">performance guarantees will be separately </w:t>
      </w:r>
      <w:r w:rsidR="00F129DA" w:rsidRPr="00654671">
        <w:rPr>
          <w:rFonts w:ascii="Times New Roman" w:hAnsi="Times New Roman" w:cs="Times New Roman"/>
        </w:rPr>
        <w:t xml:space="preserve">agreed upon.  </w:t>
      </w:r>
    </w:p>
    <w:tbl>
      <w:tblPr>
        <w:tblW w:w="82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5"/>
        <w:gridCol w:w="2160"/>
      </w:tblGrid>
      <w:tr w:rsidR="00654671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654671" w:rsidRPr="00654671" w:rsidRDefault="00654671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b/>
                <w:szCs w:val="20"/>
              </w:rPr>
              <w:t>Condition</w:t>
            </w:r>
          </w:p>
        </w:tc>
        <w:tc>
          <w:tcPr>
            <w:tcW w:w="2160" w:type="dxa"/>
            <w:vAlign w:val="center"/>
          </w:tcPr>
          <w:p w:rsidR="00654671" w:rsidRPr="00654671" w:rsidRDefault="00654671" w:rsidP="00DD6E56">
            <w:pPr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b/>
                <w:spacing w:val="2"/>
                <w:w w:val="101"/>
                <w:szCs w:val="20"/>
              </w:rPr>
              <w:t>Answer and Unit</w:t>
            </w: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Outlet Pressure (psig)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Outlet Temperature (°F)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Outlet H2S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ppmv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Moisture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rh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 xml:space="preserve">) or 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Dewpoint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 xml:space="preserve"> (°F)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Daily Waste Mass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lbs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Daily Waste Volume (gallons or cubic feet)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B524C8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 xml:space="preserve">Annual chemical or biological input (list each with </w:t>
            </w:r>
            <w:r w:rsidR="00B524C8" w:rsidRPr="00654671">
              <w:rPr>
                <w:rFonts w:ascii="Times New Roman" w:eastAsia="Arial" w:hAnsi="Times New Roman" w:cs="Times New Roman"/>
                <w:szCs w:val="20"/>
              </w:rPr>
              <w:t xml:space="preserve">unit </w:t>
            </w:r>
            <w:r w:rsidRPr="00654671">
              <w:rPr>
                <w:rFonts w:ascii="Times New Roman" w:eastAsia="Arial" w:hAnsi="Times New Roman" w:cs="Times New Roman"/>
                <w:szCs w:val="20"/>
              </w:rPr>
              <w:t>cost):</w:t>
            </w:r>
          </w:p>
          <w:p w:rsidR="00B524C8" w:rsidRPr="00654671" w:rsidRDefault="00B524C8" w:rsidP="00B524C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right="-1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 xml:space="preserve">Annual water or other commodity input (list each with </w:t>
            </w:r>
            <w:r w:rsidR="00B524C8" w:rsidRPr="00654671">
              <w:rPr>
                <w:rFonts w:ascii="Times New Roman" w:eastAsia="Arial" w:hAnsi="Times New Roman" w:cs="Times New Roman"/>
                <w:szCs w:val="20"/>
              </w:rPr>
              <w:t xml:space="preserve">unit </w:t>
            </w:r>
            <w:r w:rsidRPr="00654671">
              <w:rPr>
                <w:rFonts w:ascii="Times New Roman" w:eastAsia="Arial" w:hAnsi="Times New Roman" w:cs="Times New Roman"/>
                <w:szCs w:val="20"/>
              </w:rPr>
              <w:t>cost):</w:t>
            </w:r>
          </w:p>
          <w:p w:rsidR="00B524C8" w:rsidRPr="00654671" w:rsidRDefault="00B524C8" w:rsidP="00B524C8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Annual electrical usage (kWh)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B524C8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Initial material input for startup (list each with</w:t>
            </w:r>
            <w:r w:rsidR="00B524C8" w:rsidRPr="00654671">
              <w:rPr>
                <w:rFonts w:ascii="Times New Roman" w:eastAsia="Arial" w:hAnsi="Times New Roman" w:cs="Times New Roman"/>
                <w:szCs w:val="20"/>
              </w:rPr>
              <w:t xml:space="preserve"> unit</w:t>
            </w:r>
            <w:r w:rsidRPr="00654671">
              <w:rPr>
                <w:rFonts w:ascii="Times New Roman" w:eastAsia="Arial" w:hAnsi="Times New Roman" w:cs="Times New Roman"/>
                <w:szCs w:val="20"/>
              </w:rPr>
              <w:t xml:space="preserve"> cost):</w:t>
            </w:r>
          </w:p>
          <w:p w:rsidR="00B524C8" w:rsidRPr="00654671" w:rsidRDefault="00B524C8" w:rsidP="00B524C8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-1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Annual operating labor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hrs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1B39F3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Annual maintenance labor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hrs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B524C8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B524C8" w:rsidRPr="00654671" w:rsidRDefault="00B524C8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Annual system outage for required maintenance, testing, or service (</w:t>
            </w:r>
            <w:proofErr w:type="spellStart"/>
            <w:r w:rsidRPr="00654671">
              <w:rPr>
                <w:rFonts w:ascii="Times New Roman" w:eastAsia="Arial" w:hAnsi="Times New Roman" w:cs="Times New Roman"/>
                <w:szCs w:val="20"/>
              </w:rPr>
              <w:t>hrs</w:t>
            </w:r>
            <w:proofErr w:type="spellEnd"/>
            <w:r w:rsidRPr="00654671">
              <w:rPr>
                <w:rFonts w:ascii="Times New Roman" w:eastAsia="Arial" w:hAnsi="Times New Roman" w:cs="Times New Roman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B524C8" w:rsidRPr="00654671" w:rsidRDefault="00B524C8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1B39F3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1B39F3" w:rsidRPr="00654671" w:rsidRDefault="00B524C8" w:rsidP="00B524C8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Other material, energy, or consumable inputs (list each with unit cost):</w:t>
            </w:r>
          </w:p>
          <w:p w:rsidR="00B524C8" w:rsidRPr="00654671" w:rsidRDefault="00B524C8" w:rsidP="00B524C8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-1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B39F3" w:rsidRPr="00654671" w:rsidRDefault="001B39F3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  <w:tr w:rsidR="00F129DA" w:rsidRPr="00654671" w:rsidTr="001B39F3">
        <w:trPr>
          <w:jc w:val="center"/>
        </w:trPr>
        <w:tc>
          <w:tcPr>
            <w:tcW w:w="6105" w:type="dxa"/>
            <w:shd w:val="clear" w:color="auto" w:fill="EDEDED" w:themeFill="accent3" w:themeFillTint="33"/>
            <w:vAlign w:val="center"/>
          </w:tcPr>
          <w:p w:rsidR="00F129DA" w:rsidRPr="00654671" w:rsidRDefault="00F129DA" w:rsidP="00F129DA">
            <w:pPr>
              <w:spacing w:before="120" w:after="120" w:line="240" w:lineRule="auto"/>
              <w:ind w:left="187" w:right="-14"/>
              <w:rPr>
                <w:rFonts w:ascii="Times New Roman" w:eastAsia="Arial" w:hAnsi="Times New Roman" w:cs="Times New Roman"/>
                <w:szCs w:val="20"/>
              </w:rPr>
            </w:pPr>
            <w:r w:rsidRPr="00654671">
              <w:rPr>
                <w:rFonts w:ascii="Times New Roman" w:eastAsia="Arial" w:hAnsi="Times New Roman" w:cs="Times New Roman"/>
                <w:szCs w:val="20"/>
              </w:rPr>
              <w:t>Annual costs for additional ongoing support services (list each with description and cost)</w:t>
            </w:r>
          </w:p>
          <w:p w:rsidR="00F129DA" w:rsidRPr="00654671" w:rsidRDefault="00F129DA" w:rsidP="00F129DA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-14"/>
              <w:rPr>
                <w:rFonts w:ascii="Times New Roman" w:eastAsia="Arial" w:hAnsi="Times New Roman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129DA" w:rsidRPr="00654671" w:rsidRDefault="00F129DA" w:rsidP="00DD6E56">
            <w:pPr>
              <w:keepNext/>
              <w:spacing w:after="0" w:line="247" w:lineRule="exact"/>
              <w:ind w:left="180" w:right="-20"/>
              <w:jc w:val="center"/>
              <w:rPr>
                <w:rFonts w:ascii="Times New Roman" w:eastAsia="Arial" w:hAnsi="Times New Roman" w:cs="Times New Roman"/>
                <w:spacing w:val="2"/>
                <w:w w:val="101"/>
                <w:szCs w:val="20"/>
              </w:rPr>
            </w:pPr>
          </w:p>
        </w:tc>
      </w:tr>
    </w:tbl>
    <w:p w:rsidR="00DD6E56" w:rsidRDefault="00DD6E56">
      <w:pPr>
        <w:rPr>
          <w:rFonts w:ascii="Times New Roman" w:hAnsi="Times New Roman" w:cs="Times New Roman"/>
        </w:rPr>
      </w:pPr>
    </w:p>
    <w:p w:rsidR="00654671" w:rsidRPr="002C2E51" w:rsidRDefault="00654671">
      <w:pPr>
        <w:rPr>
          <w:rFonts w:ascii="Times New Roman" w:hAnsi="Times New Roman" w:cs="Times New Roman"/>
          <w:b/>
          <w:sz w:val="28"/>
        </w:rPr>
      </w:pPr>
      <w:r w:rsidRPr="002C2E51">
        <w:rPr>
          <w:rFonts w:ascii="Times New Roman" w:hAnsi="Times New Roman" w:cs="Times New Roman"/>
          <w:b/>
          <w:sz w:val="28"/>
        </w:rPr>
        <w:lastRenderedPageBreak/>
        <w:t xml:space="preserve">Additional notes and clarifications: </w:t>
      </w:r>
    </w:p>
    <w:p w:rsidR="00654671" w:rsidRPr="00654671" w:rsidRDefault="00654671">
      <w:pPr>
        <w:rPr>
          <w:rFonts w:ascii="Times New Roman" w:hAnsi="Times New Roman" w:cs="Times New Roman"/>
        </w:rPr>
      </w:pPr>
    </w:p>
    <w:sectPr w:rsidR="00654671" w:rsidRPr="00654671" w:rsidSect="00957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73" w:rsidRDefault="00957473" w:rsidP="00957473">
      <w:pPr>
        <w:spacing w:after="0" w:line="240" w:lineRule="auto"/>
      </w:pPr>
      <w:r>
        <w:separator/>
      </w:r>
    </w:p>
  </w:endnote>
  <w:endnote w:type="continuationSeparator" w:id="0">
    <w:p w:rsidR="00957473" w:rsidRDefault="00957473" w:rsidP="009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F5" w:rsidRDefault="00CB6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566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473" w:rsidRDefault="00957473" w:rsidP="009574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473" w:rsidRDefault="00957473" w:rsidP="00957473">
    <w:pPr>
      <w:pStyle w:val="Footer"/>
    </w:pPr>
    <w:r w:rsidRPr="003D1A0C">
      <w:t>Proposal No. 322042</w:t>
    </w:r>
    <w:r>
      <w:tab/>
    </w:r>
    <w:r>
      <w:tab/>
      <w:t>Response Questionnaire</w:t>
    </w:r>
  </w:p>
  <w:p w:rsidR="00957473" w:rsidRDefault="00CB64F5" w:rsidP="00957473">
    <w:pPr>
      <w:pStyle w:val="Footer"/>
    </w:pPr>
    <w:r>
      <w:t xml:space="preserve">Rev </w:t>
    </w:r>
    <w:bookmarkStart w:id="6" w:name="_GoBack"/>
    <w:bookmarkEnd w:id="6"/>
    <w:r w:rsidR="00957473">
      <w:t>9/26/2022</w:t>
    </w:r>
    <w:r w:rsidR="00957473">
      <w:tab/>
    </w:r>
    <w:r w:rsidR="00957473">
      <w:tab/>
      <w:t>APPENDIX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F5" w:rsidRDefault="00CB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73" w:rsidRDefault="00957473" w:rsidP="00957473">
      <w:pPr>
        <w:spacing w:after="0" w:line="240" w:lineRule="auto"/>
      </w:pPr>
      <w:r>
        <w:separator/>
      </w:r>
    </w:p>
  </w:footnote>
  <w:footnote w:type="continuationSeparator" w:id="0">
    <w:p w:rsidR="00957473" w:rsidRDefault="00957473" w:rsidP="0095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F5" w:rsidRDefault="00CB6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73" w:rsidRPr="00957473" w:rsidRDefault="00957473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Vendor Name: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F5" w:rsidRDefault="00CB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FD8"/>
    <w:multiLevelType w:val="hybridMultilevel"/>
    <w:tmpl w:val="6B68E9B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8BF4FB1"/>
    <w:multiLevelType w:val="hybridMultilevel"/>
    <w:tmpl w:val="136208F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43CC22B3"/>
    <w:multiLevelType w:val="hybridMultilevel"/>
    <w:tmpl w:val="9E3870B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694E1C74"/>
    <w:multiLevelType w:val="hybridMultilevel"/>
    <w:tmpl w:val="91142F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1982FE6"/>
    <w:multiLevelType w:val="hybridMultilevel"/>
    <w:tmpl w:val="FC362F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8A"/>
    <w:rsid w:val="000775BA"/>
    <w:rsid w:val="001B39F3"/>
    <w:rsid w:val="002C2E51"/>
    <w:rsid w:val="004578AF"/>
    <w:rsid w:val="005F7D36"/>
    <w:rsid w:val="00654671"/>
    <w:rsid w:val="00744EDA"/>
    <w:rsid w:val="00793DAD"/>
    <w:rsid w:val="00845817"/>
    <w:rsid w:val="009228F7"/>
    <w:rsid w:val="00957473"/>
    <w:rsid w:val="0096409A"/>
    <w:rsid w:val="00B524C8"/>
    <w:rsid w:val="00CA50C4"/>
    <w:rsid w:val="00CB64F5"/>
    <w:rsid w:val="00D6658A"/>
    <w:rsid w:val="00DD6E56"/>
    <w:rsid w:val="00E47CB3"/>
    <w:rsid w:val="00F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DEC19"/>
  <w15:chartTrackingRefBased/>
  <w15:docId w15:val="{774C6147-F9FA-4DD3-9590-93629221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46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SectNum">
    <w:name w:val="STSectNum"/>
    <w:basedOn w:val="Normal"/>
    <w:rsid w:val="006546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STSectTitle">
    <w:name w:val="STSectTitle"/>
    <w:basedOn w:val="Normal"/>
    <w:next w:val="Normal"/>
    <w:rsid w:val="00654671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73"/>
  </w:style>
  <w:style w:type="paragraph" w:styleId="Footer">
    <w:name w:val="footer"/>
    <w:basedOn w:val="Normal"/>
    <w:link w:val="FooterChar"/>
    <w:uiPriority w:val="99"/>
    <w:unhideWhenUsed/>
    <w:rsid w:val="0095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Wyrick, Michael</dc:creator>
  <cp:keywords/>
  <dc:description/>
  <cp:lastModifiedBy>Wyrick, Michael</cp:lastModifiedBy>
  <cp:revision>7</cp:revision>
  <dcterms:created xsi:type="dcterms:W3CDTF">2022-09-18T21:14:00Z</dcterms:created>
  <dcterms:modified xsi:type="dcterms:W3CDTF">2022-09-26T21:45:00Z</dcterms:modified>
</cp:coreProperties>
</file>